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EC7882" w14:textId="77777777" w:rsidR="00B07188" w:rsidRPr="00C0466E" w:rsidRDefault="00000000">
      <w:pPr>
        <w:spacing w:after="60"/>
        <w:rPr>
          <w:rFonts w:ascii="Alwyn New Rg" w:hAnsi="Alwyn New Rg"/>
          <w:color w:val="000000" w:themeColor="text1"/>
        </w:rPr>
      </w:pPr>
      <w:proofErr w:type="spellStart"/>
      <w:r w:rsidRPr="00C0466E">
        <w:rPr>
          <w:rFonts w:ascii="Alwyn New Rg" w:hAnsi="Alwyn New Rg"/>
          <w:b/>
          <w:bCs/>
          <w:color w:val="000000" w:themeColor="text1"/>
          <w:sz w:val="40"/>
          <w:szCs w:val="40"/>
        </w:rPr>
        <w:t>InDi</w:t>
      </w:r>
      <w:proofErr w:type="spellEnd"/>
      <w:r w:rsidRPr="00C0466E">
        <w:rPr>
          <w:rFonts w:ascii="Alwyn New Rg" w:hAnsi="Alwyn New Rg"/>
          <w:b/>
          <w:bCs/>
          <w:color w:val="000000" w:themeColor="text1"/>
          <w:sz w:val="40"/>
          <w:szCs w:val="40"/>
        </w:rPr>
        <w:t xml:space="preserve"> Journal</w:t>
      </w:r>
    </w:p>
    <w:p w14:paraId="1FD7D730" w14:textId="77777777" w:rsidR="00B07188" w:rsidRPr="00C0466E" w:rsidRDefault="00000000">
      <w:pPr>
        <w:spacing w:after="60"/>
        <w:rPr>
          <w:rFonts w:ascii="Alwyn New Rg" w:hAnsi="Alwyn New Rg"/>
          <w:color w:val="000000" w:themeColor="text1"/>
        </w:rPr>
      </w:pPr>
      <w:r w:rsidRPr="00C0466E">
        <w:rPr>
          <w:rFonts w:ascii="Alwyn New Rg" w:hAnsi="Alwyn New Rg"/>
          <w:i/>
          <w:iCs/>
          <w:color w:val="000000" w:themeColor="text1"/>
          <w:sz w:val="26"/>
          <w:szCs w:val="26"/>
        </w:rPr>
        <w:t>AI Disclosure Form</w:t>
      </w:r>
    </w:p>
    <w:p w14:paraId="298C6D6C" w14:textId="77777777" w:rsidR="00C0466E" w:rsidRDefault="00C0466E">
      <w:pPr>
        <w:spacing w:after="120"/>
        <w:rPr>
          <w:rFonts w:ascii="Alwyn New Rg" w:hAnsi="Alwyn New Rg"/>
          <w:color w:val="000000" w:themeColor="text1"/>
        </w:rPr>
      </w:pPr>
    </w:p>
    <w:p w14:paraId="2CC17426" w14:textId="24ECBFF2" w:rsidR="00B07188" w:rsidRPr="00C0466E" w:rsidRDefault="00000000">
      <w:pPr>
        <w:spacing w:after="12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This form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must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be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completed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and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submitted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alongside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every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regardless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of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whether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generative AI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AI-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assisted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tools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were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used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.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Please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answer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all questions </w:t>
      </w:r>
      <w:proofErr w:type="spellStart"/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accurately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;</w:t>
      </w:r>
      <w:proofErr w:type="gram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incomplete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or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inaccurate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disclosure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may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result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in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delayed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review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or rejection of 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.</w:t>
      </w:r>
    </w:p>
    <w:p w14:paraId="1491A9BA" w14:textId="77777777" w:rsidR="00B07188" w:rsidRPr="00C0466E" w:rsidRDefault="00000000">
      <w:pPr>
        <w:pStyle w:val="berschrift1"/>
        <w:spacing w:before="240" w:after="100"/>
        <w:rPr>
          <w:rFonts w:ascii="Alwyn New Rg" w:hAnsi="Alwyn New Rg"/>
          <w:color w:val="000000" w:themeColor="text1"/>
        </w:rPr>
      </w:pPr>
      <w:r w:rsidRPr="00C0466E">
        <w:rPr>
          <w:rFonts w:ascii="Alwyn New Rg" w:hAnsi="Alwyn New Rg"/>
          <w:color w:val="000000" w:themeColor="text1"/>
        </w:rPr>
        <w:t xml:space="preserve">A. </w:t>
      </w:r>
      <w:proofErr w:type="spellStart"/>
      <w:r w:rsidRPr="00C0466E">
        <w:rPr>
          <w:rFonts w:ascii="Alwyn New Rg" w:hAnsi="Alwyn New Rg"/>
          <w:color w:val="000000" w:themeColor="text1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</w:rPr>
        <w:t xml:space="preserve">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B07188" w:rsidRPr="00C0466E" w14:paraId="0AB0D1CF" w14:textId="77777777">
        <w:tc>
          <w:tcPr>
            <w:tcW w:w="3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2908D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Manuscript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title</w:t>
            </w:r>
          </w:p>
        </w:tc>
        <w:tc>
          <w:tcPr>
            <w:tcW w:w="6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449910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4E14F328" w14:textId="77777777">
        <w:tc>
          <w:tcPr>
            <w:tcW w:w="3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6DA141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Manuscript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ID (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if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assigned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)</w:t>
            </w:r>
          </w:p>
        </w:tc>
        <w:tc>
          <w:tcPr>
            <w:tcW w:w="6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D01726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2D8DF6B0" w14:textId="77777777">
        <w:tc>
          <w:tcPr>
            <w:tcW w:w="3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C1240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Corresponding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author</w:t>
            </w:r>
            <w:proofErr w:type="spellEnd"/>
          </w:p>
        </w:tc>
        <w:tc>
          <w:tcPr>
            <w:tcW w:w="6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8F892A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6185F827" w14:textId="77777777">
        <w:tc>
          <w:tcPr>
            <w:tcW w:w="3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3D7D07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All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co-authors</w:t>
            </w:r>
            <w:proofErr w:type="spellEnd"/>
          </w:p>
        </w:tc>
        <w:tc>
          <w:tcPr>
            <w:tcW w:w="6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F24D22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3D7E4EA3" w14:textId="77777777">
        <w:tc>
          <w:tcPr>
            <w:tcW w:w="3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8DD219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>Date</w:t>
            </w:r>
          </w:p>
        </w:tc>
        <w:tc>
          <w:tcPr>
            <w:tcW w:w="6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C1F26F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</w:tbl>
    <w:p w14:paraId="319B938A" w14:textId="77777777" w:rsidR="00B07188" w:rsidRPr="00C0466E" w:rsidRDefault="00000000">
      <w:pPr>
        <w:pStyle w:val="berschrift1"/>
        <w:spacing w:before="240" w:after="10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B. Use of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Generative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AI / AI-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Assisted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Tools</w:t>
      </w:r>
    </w:p>
    <w:p w14:paraId="3877E42F" w14:textId="77777777" w:rsidR="00B07188" w:rsidRDefault="00000000">
      <w:pPr>
        <w:spacing w:after="120"/>
        <w:rPr>
          <w:rFonts w:ascii="Alwyn New Rg" w:hAnsi="Alwyn New Rg"/>
          <w:color w:val="000000" w:themeColor="text1"/>
          <w:sz w:val="22"/>
          <w:szCs w:val="22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For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each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stage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below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indicate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whether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any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generative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AI or AI-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assisted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was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used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(e.g.,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ChatGPT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Claude, Gemini,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Copilot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DeepL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Write,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Grammarly's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AI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features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, an AI-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based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statistical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or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coding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assistant, etc.) and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name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specific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(s).</w:t>
      </w:r>
    </w:p>
    <w:p w14:paraId="2E881187" w14:textId="77777777" w:rsidR="003D3BEE" w:rsidRPr="00C0466E" w:rsidRDefault="003D3BEE">
      <w:pPr>
        <w:spacing w:after="120"/>
        <w:rPr>
          <w:rFonts w:ascii="Alwyn New Rg" w:hAnsi="Alwyn New Rg"/>
          <w:color w:val="000000" w:themeColor="text1"/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B07188" w:rsidRPr="003D3BEE" w14:paraId="6B855143" w14:textId="77777777" w:rsidTr="003D3BEE">
        <w:trPr>
          <w:tblHeader/>
        </w:trPr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79AAC0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Stage of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research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writing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98731F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  <w:lang w:val="pl-PL"/>
              </w:rPr>
            </w:pPr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 xml:space="preserve">AI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tool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used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? (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Yes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 xml:space="preserve">/No +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tool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name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  <w:lang w:val="pl-PL"/>
              </w:rPr>
              <w:t>)</w:t>
            </w:r>
          </w:p>
        </w:tc>
      </w:tr>
      <w:tr w:rsidR="00B07188" w:rsidRPr="00C0466E" w14:paraId="79677843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8B71D8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Study design /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methodology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9B6B13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454EFF5F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DA3AB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Data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collection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FC9E3B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55816F49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A7B35C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Data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analysis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/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interpretation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988DB6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7268B93E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973123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Drafting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of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text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(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any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section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)</w:t>
            </w:r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4501F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2BF699A6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9763EE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Language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editing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/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proofreading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/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translation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E1729B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40445CC2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713A04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Literature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search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/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citation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retrieval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CB749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01E1B2A5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7562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  <w:lang w:val="fr-FR"/>
              </w:rPr>
            </w:pPr>
            <w:proofErr w:type="spellStart"/>
            <w:r w:rsidRPr="00C0466E">
              <w:rPr>
                <w:rFonts w:ascii="Alwyn New Rg" w:hAnsi="Alwyn New Rg"/>
                <w:color w:val="000000" w:themeColor="text1"/>
                <w:lang w:val="fr-FR"/>
              </w:rPr>
              <w:t>Generation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  <w:lang w:val="fr-FR"/>
              </w:rPr>
              <w:t xml:space="preserve"> of figures, tables, or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  <w:lang w:val="fr-FR"/>
              </w:rPr>
              <w:t>visualizations</w:t>
            </w:r>
            <w:proofErr w:type="spellEnd"/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A090D9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669CB6B5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8F274D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Code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generation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(e.g., for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analysis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scripts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)</w:t>
            </w:r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E39A20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  <w:tr w:rsidR="00B07188" w:rsidRPr="00C0466E" w14:paraId="77F4CD7A" w14:textId="77777777">
        <w:tc>
          <w:tcPr>
            <w:tcW w:w="52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1A2BFA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>Other (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please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specify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)</w:t>
            </w:r>
          </w:p>
        </w:tc>
        <w:tc>
          <w:tcPr>
            <w:tcW w:w="416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15D0B6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color w:val="000000" w:themeColor="text1"/>
              </w:rPr>
              <w:t xml:space="preserve">[to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be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color w:val="000000" w:themeColor="text1"/>
              </w:rPr>
              <w:t>completed</w:t>
            </w:r>
            <w:proofErr w:type="spellEnd"/>
            <w:r w:rsidRPr="00C0466E">
              <w:rPr>
                <w:rFonts w:ascii="Alwyn New Rg" w:hAnsi="Alwyn New Rg"/>
                <w:color w:val="000000" w:themeColor="text1"/>
              </w:rPr>
              <w:t>]</w:t>
            </w:r>
          </w:p>
        </w:tc>
      </w:tr>
    </w:tbl>
    <w:p w14:paraId="057BA8CD" w14:textId="77777777" w:rsidR="00B07188" w:rsidRPr="00C0466E" w:rsidRDefault="00000000">
      <w:pPr>
        <w:pStyle w:val="berschrift1"/>
        <w:spacing w:before="240" w:after="100"/>
        <w:rPr>
          <w:rFonts w:ascii="Alwyn New Rg" w:hAnsi="Alwyn New Rg"/>
          <w:color w:val="000000" w:themeColor="text1"/>
        </w:rPr>
      </w:pPr>
      <w:r w:rsidRPr="00C0466E">
        <w:rPr>
          <w:rFonts w:ascii="Alwyn New Rg" w:hAnsi="Alwyn New Rg"/>
          <w:color w:val="000000" w:themeColor="text1"/>
        </w:rPr>
        <w:t>C. Details of AI Use</w:t>
      </w:r>
    </w:p>
    <w:p w14:paraId="14EF1E4E" w14:textId="05522C35" w:rsidR="00B07188" w:rsidRPr="00C0466E" w:rsidRDefault="00000000">
      <w:pPr>
        <w:spacing w:after="12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For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each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"Yes"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answer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above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briefly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describe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how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was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used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which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sections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outputs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it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contributed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to, and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how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output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was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reviewed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verified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 by the human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</w:rPr>
        <w:t>author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</w:rPr>
        <w:t xml:space="preserve">(s). </w:t>
      </w:r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Example:</w:t>
      </w:r>
      <w:proofErr w:type="gram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lastRenderedPageBreak/>
        <w:t xml:space="preserve">"Claude (Sonnet)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used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to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improve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clarity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and flow of the Discussion </w:t>
      </w:r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section;</w:t>
      </w:r>
      <w:proofErr w:type="gram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all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suggested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edits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reviewed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fact-checked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and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approved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by 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corresponding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author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."</w:t>
      </w:r>
    </w:p>
    <w:p w14:paraId="346A5E45" w14:textId="77777777" w:rsidR="00B07188" w:rsidRPr="00C0466E" w:rsidRDefault="00000000">
      <w:pPr>
        <w:pStyle w:val="berschrift1"/>
        <w:spacing w:before="240" w:after="10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D. Data,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Privacy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Confidentiality</w:t>
      </w:r>
      <w:proofErr w:type="spellEnd"/>
    </w:p>
    <w:p w14:paraId="6FAF3EED" w14:textId="63DB7AB6" w:rsidR="00B07188" w:rsidRPr="00C0466E" w:rsidRDefault="00000000">
      <w:pPr>
        <w:spacing w:after="12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If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any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AI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was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used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with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research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data (e.g., interview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transcripts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survey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responses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personal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or identifiable information),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please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confirm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how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confidentiality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and data protection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requirements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(e.g., GDPR,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institutional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ethics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approval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)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were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maintained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:</w:t>
      </w:r>
      <w:proofErr w:type="gramEnd"/>
      <w:r w:rsidR="003D3BE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</w:p>
    <w:p w14:paraId="310DFD57" w14:textId="0A8E05CE" w:rsidR="00B07188" w:rsidRPr="00C0466E" w:rsidRDefault="00000000">
      <w:pPr>
        <w:spacing w:after="12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[</w:t>
      </w:r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free</w:t>
      </w:r>
      <w:proofErr w:type="gram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text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r w:rsidR="003D3BE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– </w:t>
      </w: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to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be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completed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, or state "Not applicable"]</w:t>
      </w:r>
    </w:p>
    <w:p w14:paraId="00BCB406" w14:textId="77777777" w:rsidR="00B07188" w:rsidRPr="00C0466E" w:rsidRDefault="00000000">
      <w:pPr>
        <w:pStyle w:val="berschrift1"/>
        <w:spacing w:before="240" w:after="10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E.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Declaration</w:t>
      </w:r>
      <w:proofErr w:type="spellEnd"/>
    </w:p>
    <w:p w14:paraId="6252ED3F" w14:textId="77777777" w:rsidR="00B07188" w:rsidRPr="00C0466E" w:rsidRDefault="00000000">
      <w:pPr>
        <w:spacing w:after="12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The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corresponding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author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on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behalf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of all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co-authors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confirms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that</w:t>
      </w:r>
      <w:proofErr w:type="spellEnd"/>
      <w:r w:rsidRPr="00C0466E">
        <w:rPr>
          <w:rFonts w:ascii="Alwyn New Rg" w:hAnsi="Alwyn New Rg"/>
          <w:color w:val="000000" w:themeColor="text1"/>
          <w:sz w:val="22"/>
          <w:szCs w:val="22"/>
          <w:lang w:val="fr-FR"/>
        </w:rPr>
        <w:t>:</w:t>
      </w:r>
      <w:proofErr w:type="gramEnd"/>
    </w:p>
    <w:p w14:paraId="22646407" w14:textId="117CC327" w:rsidR="00B07188" w:rsidRPr="00C0466E" w:rsidRDefault="00000000">
      <w:pPr>
        <w:spacing w:after="6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1. No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generative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AI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is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listed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as an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author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or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co-author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of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this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no AI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is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credited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with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authorship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responsibilities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>.</w:t>
      </w:r>
      <w:r w:rsidR="003D3BEE">
        <w:rPr>
          <w:rFonts w:ascii="Alwyn New Rg" w:hAnsi="Alwyn New Rg"/>
          <w:color w:val="000000" w:themeColor="text1"/>
          <w:lang w:val="fr-FR"/>
        </w:rPr>
        <w:t xml:space="preserve"> </w:t>
      </w:r>
    </w:p>
    <w:p w14:paraId="005E3331" w14:textId="77777777" w:rsidR="00B07188" w:rsidRPr="00C0466E" w:rsidRDefault="00000000">
      <w:pPr>
        <w:spacing w:after="6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2. All content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generated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or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assisted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by AI has been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reviewed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verified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approved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by the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human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author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(s),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who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take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full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responsibility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for the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accuracy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originality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integrity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of the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>.</w:t>
      </w:r>
    </w:p>
    <w:p w14:paraId="38DE9FB0" w14:textId="77777777" w:rsidR="00B07188" w:rsidRPr="00C0466E" w:rsidRDefault="00000000">
      <w:pPr>
        <w:spacing w:after="6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3. All citations,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references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data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presented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in the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manuscript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have been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independently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verified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against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original sources and are not AI-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fabricated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>.</w:t>
      </w:r>
    </w:p>
    <w:p w14:paraId="4FA10851" w14:textId="77777777" w:rsidR="00B07188" w:rsidRPr="00C0466E" w:rsidRDefault="00000000">
      <w:pPr>
        <w:spacing w:after="6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4. No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confidential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or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personally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identifiable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research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data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was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submitted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to a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third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-party AI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tool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in violation of applicable data protection or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ethics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requirements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>.</w:t>
      </w:r>
    </w:p>
    <w:p w14:paraId="6FC8EA6F" w14:textId="77777777" w:rsidR="00B07188" w:rsidRDefault="00000000">
      <w:pPr>
        <w:spacing w:after="60"/>
        <w:rPr>
          <w:rFonts w:ascii="Alwyn New Rg" w:hAnsi="Alwyn New Rg"/>
          <w:color w:val="000000" w:themeColor="text1"/>
          <w:lang w:val="fr-FR"/>
        </w:rPr>
      </w:pPr>
      <w:r w:rsidRPr="00C0466E">
        <w:rPr>
          <w:rFonts w:ascii="Alwyn New Rg" w:hAnsi="Alwyn New Rg"/>
          <w:color w:val="000000" w:themeColor="text1"/>
          <w:lang w:val="fr-FR"/>
        </w:rPr>
        <w:t xml:space="preserve">5. This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disclosure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is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complete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and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accurate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to the best of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our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knowledge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, and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we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understand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that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the editors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may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request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further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information about AI use at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any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stage of the </w:t>
      </w:r>
      <w:proofErr w:type="spellStart"/>
      <w:r w:rsidRPr="00C0466E">
        <w:rPr>
          <w:rFonts w:ascii="Alwyn New Rg" w:hAnsi="Alwyn New Rg"/>
          <w:color w:val="000000" w:themeColor="text1"/>
          <w:lang w:val="fr-FR"/>
        </w:rPr>
        <w:t>review</w:t>
      </w:r>
      <w:proofErr w:type="spellEnd"/>
      <w:r w:rsidRPr="00C0466E">
        <w:rPr>
          <w:rFonts w:ascii="Alwyn New Rg" w:hAnsi="Alwyn New Rg"/>
          <w:color w:val="000000" w:themeColor="text1"/>
          <w:lang w:val="fr-FR"/>
        </w:rPr>
        <w:t xml:space="preserve"> process.</w:t>
      </w:r>
    </w:p>
    <w:p w14:paraId="04BDEDA3" w14:textId="77777777" w:rsidR="003D3BEE" w:rsidRPr="00C0466E" w:rsidRDefault="003D3BEE">
      <w:pPr>
        <w:spacing w:after="60"/>
        <w:rPr>
          <w:rFonts w:ascii="Alwyn New Rg" w:hAnsi="Alwyn New Rg"/>
          <w:color w:val="000000" w:themeColor="text1"/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07188" w:rsidRPr="00C0466E" w14:paraId="02D753CB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D68A75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Corresponding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author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signature</w:t>
            </w:r>
            <w:proofErr w:type="spellEnd"/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8A4DCD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Date</w:t>
            </w:r>
          </w:p>
        </w:tc>
      </w:tr>
      <w:tr w:rsidR="00B07188" w:rsidRPr="00C0466E" w14:paraId="504564EA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B64D91" w14:textId="77777777" w:rsidR="00B07188" w:rsidRPr="00C0466E" w:rsidRDefault="00B07188">
            <w:pPr>
              <w:rPr>
                <w:rFonts w:ascii="Alwyn New Rg" w:hAnsi="Alwyn New Rg"/>
                <w:color w:val="000000" w:themeColor="text1"/>
              </w:rPr>
            </w:pP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CA7DB6" w14:textId="77777777" w:rsidR="00B07188" w:rsidRPr="00C0466E" w:rsidRDefault="00B07188">
            <w:pPr>
              <w:rPr>
                <w:rFonts w:ascii="Alwyn New Rg" w:hAnsi="Alwyn New Rg"/>
                <w:color w:val="000000" w:themeColor="text1"/>
              </w:rPr>
            </w:pPr>
          </w:p>
        </w:tc>
      </w:tr>
      <w:tr w:rsidR="00B07188" w:rsidRPr="00C0466E" w14:paraId="69871726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3D4EE3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Printed 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name</w:t>
            </w:r>
            <w:proofErr w:type="spellEnd"/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0817D4" w14:textId="77777777" w:rsidR="00B07188" w:rsidRPr="00C0466E" w:rsidRDefault="00000000">
            <w:pPr>
              <w:rPr>
                <w:rFonts w:ascii="Alwyn New Rg" w:hAnsi="Alwyn New Rg"/>
                <w:color w:val="000000" w:themeColor="text1"/>
              </w:rPr>
            </w:pP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Manuscript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 xml:space="preserve"> title (</w:t>
            </w:r>
            <w:proofErr w:type="spellStart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repeat</w:t>
            </w:r>
            <w:proofErr w:type="spellEnd"/>
            <w:r w:rsidRPr="00C0466E">
              <w:rPr>
                <w:rFonts w:ascii="Alwyn New Rg" w:hAnsi="Alwyn New Rg"/>
                <w:b/>
                <w:bCs/>
                <w:color w:val="000000" w:themeColor="text1"/>
              </w:rPr>
              <w:t>)</w:t>
            </w:r>
          </w:p>
        </w:tc>
      </w:tr>
      <w:tr w:rsidR="00B07188" w:rsidRPr="00C0466E" w14:paraId="1612B429" w14:textId="77777777"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9005A9" w14:textId="77777777" w:rsidR="00B07188" w:rsidRPr="00C0466E" w:rsidRDefault="00B07188">
            <w:pPr>
              <w:rPr>
                <w:rFonts w:ascii="Alwyn New Rg" w:hAnsi="Alwyn New Rg"/>
                <w:color w:val="000000" w:themeColor="text1"/>
              </w:rPr>
            </w:pPr>
          </w:p>
        </w:tc>
        <w:tc>
          <w:tcPr>
            <w:tcW w:w="468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362412" w14:textId="77777777" w:rsidR="00B07188" w:rsidRPr="00C0466E" w:rsidRDefault="00B07188">
            <w:pPr>
              <w:rPr>
                <w:rFonts w:ascii="Alwyn New Rg" w:hAnsi="Alwyn New Rg"/>
                <w:color w:val="000000" w:themeColor="text1"/>
              </w:rPr>
            </w:pPr>
          </w:p>
        </w:tc>
      </w:tr>
    </w:tbl>
    <w:p w14:paraId="669658D7" w14:textId="77777777" w:rsidR="002510FA" w:rsidRPr="00C0466E" w:rsidRDefault="002510FA">
      <w:pPr>
        <w:rPr>
          <w:rFonts w:ascii="Alwyn New Rg" w:hAnsi="Alwyn New Rg"/>
          <w:color w:val="000000" w:themeColor="text1"/>
        </w:rPr>
      </w:pPr>
    </w:p>
    <w:sectPr w:rsidR="002510FA" w:rsidRPr="00C0466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 New Rg">
    <w:panose1 w:val="020B0604020202020204"/>
    <w:charset w:val="00"/>
    <w:family w:val="swiss"/>
    <w:notTrueType/>
    <w:pitch w:val="variable"/>
    <w:sig w:usb0="A00000AF" w:usb1="5000204A" w:usb2="00000000" w:usb3="00000000" w:csb0="0000008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187101"/>
    <w:multiLevelType w:val="hybridMultilevel"/>
    <w:tmpl w:val="00700930"/>
    <w:lvl w:ilvl="0" w:tplc="D7C650B0">
      <w:start w:val="1"/>
      <w:numFmt w:val="bullet"/>
      <w:lvlText w:val="●"/>
      <w:lvlJc w:val="left"/>
      <w:pPr>
        <w:ind w:left="720" w:hanging="360"/>
      </w:pPr>
    </w:lvl>
    <w:lvl w:ilvl="1" w:tplc="CCB284BE">
      <w:start w:val="1"/>
      <w:numFmt w:val="bullet"/>
      <w:lvlText w:val="○"/>
      <w:lvlJc w:val="left"/>
      <w:pPr>
        <w:ind w:left="1440" w:hanging="360"/>
      </w:pPr>
    </w:lvl>
    <w:lvl w:ilvl="2" w:tplc="D3004226">
      <w:start w:val="1"/>
      <w:numFmt w:val="bullet"/>
      <w:lvlText w:val="■"/>
      <w:lvlJc w:val="left"/>
      <w:pPr>
        <w:ind w:left="2160" w:hanging="360"/>
      </w:pPr>
    </w:lvl>
    <w:lvl w:ilvl="3" w:tplc="03B21C9E">
      <w:start w:val="1"/>
      <w:numFmt w:val="bullet"/>
      <w:lvlText w:val="●"/>
      <w:lvlJc w:val="left"/>
      <w:pPr>
        <w:ind w:left="2880" w:hanging="360"/>
      </w:pPr>
    </w:lvl>
    <w:lvl w:ilvl="4" w:tplc="414A4640">
      <w:start w:val="1"/>
      <w:numFmt w:val="bullet"/>
      <w:lvlText w:val="○"/>
      <w:lvlJc w:val="left"/>
      <w:pPr>
        <w:ind w:left="3600" w:hanging="360"/>
      </w:pPr>
    </w:lvl>
    <w:lvl w:ilvl="5" w:tplc="56E4D796">
      <w:start w:val="1"/>
      <w:numFmt w:val="bullet"/>
      <w:lvlText w:val="■"/>
      <w:lvlJc w:val="left"/>
      <w:pPr>
        <w:ind w:left="4320" w:hanging="360"/>
      </w:pPr>
    </w:lvl>
    <w:lvl w:ilvl="6" w:tplc="44CA536C">
      <w:start w:val="1"/>
      <w:numFmt w:val="bullet"/>
      <w:lvlText w:val="●"/>
      <w:lvlJc w:val="left"/>
      <w:pPr>
        <w:ind w:left="5040" w:hanging="360"/>
      </w:pPr>
    </w:lvl>
    <w:lvl w:ilvl="7" w:tplc="B79A29A0">
      <w:start w:val="1"/>
      <w:numFmt w:val="bullet"/>
      <w:lvlText w:val="●"/>
      <w:lvlJc w:val="left"/>
      <w:pPr>
        <w:ind w:left="5760" w:hanging="360"/>
      </w:pPr>
    </w:lvl>
    <w:lvl w:ilvl="8" w:tplc="481A909E">
      <w:start w:val="1"/>
      <w:numFmt w:val="bullet"/>
      <w:lvlText w:val="●"/>
      <w:lvlJc w:val="left"/>
      <w:pPr>
        <w:ind w:left="6480" w:hanging="360"/>
      </w:pPr>
    </w:lvl>
  </w:abstractNum>
  <w:num w:numId="1" w16cid:durableId="4383777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88"/>
    <w:rsid w:val="00246905"/>
    <w:rsid w:val="002510FA"/>
    <w:rsid w:val="003D3BEE"/>
    <w:rsid w:val="00B07188"/>
    <w:rsid w:val="00C0466E"/>
    <w:rsid w:val="00C40A55"/>
    <w:rsid w:val="00C875EC"/>
    <w:rsid w:val="00E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58179"/>
  <w15:docId w15:val="{71C2DC3F-EA6B-164A-B00C-6F76AD5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Prof. Dr. Milena Valeva</cp:lastModifiedBy>
  <cp:revision>2</cp:revision>
  <dcterms:created xsi:type="dcterms:W3CDTF">2026-07-22T11:22:00Z</dcterms:created>
  <dcterms:modified xsi:type="dcterms:W3CDTF">2026-07-22T11:22:00Z</dcterms:modified>
</cp:coreProperties>
</file>